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5316" w:type="dxa"/>
        <w:tblInd w:w="-431" w:type="dxa"/>
        <w:shd w:val="clear" w:color="auto" w:fill="FFFFFF" w:themeFill="background1"/>
        <w:tblLook w:val="04A0" w:firstRow="1" w:lastRow="0" w:firstColumn="1" w:lastColumn="0" w:noHBand="0" w:noVBand="1"/>
      </w:tblPr>
      <w:tblGrid>
        <w:gridCol w:w="8931"/>
        <w:gridCol w:w="3828"/>
        <w:gridCol w:w="2557"/>
      </w:tblGrid>
      <w:tr w:rsidR="00BF1C06" w:rsidRPr="006E5A43" w:rsidTr="006E5A43">
        <w:tc>
          <w:tcPr>
            <w:tcW w:w="12759" w:type="dxa"/>
            <w:gridSpan w:val="2"/>
            <w:shd w:val="clear" w:color="auto" w:fill="DEEAF6" w:themeFill="accent1" w:themeFillTint="33"/>
          </w:tcPr>
          <w:p w:rsidR="00BF1C06" w:rsidRPr="006E5A43" w:rsidRDefault="00BF1C06" w:rsidP="006E5A43">
            <w:pPr>
              <w:tabs>
                <w:tab w:val="left" w:pos="4678"/>
              </w:tabs>
              <w:jc w:val="center"/>
              <w:rPr>
                <w:rFonts w:ascii="Times New Roman" w:eastAsia="Calibri" w:hAnsi="Times New Roman" w:cs="Times New Roman"/>
                <w:b/>
                <w:lang w:val="bg-BG"/>
              </w:rPr>
            </w:pPr>
          </w:p>
          <w:p w:rsidR="00BF1C06" w:rsidRPr="006E5A43" w:rsidRDefault="00BF1C06" w:rsidP="006E5A43">
            <w:pPr>
              <w:tabs>
                <w:tab w:val="left" w:pos="4678"/>
              </w:tabs>
              <w:jc w:val="center"/>
              <w:rPr>
                <w:rFonts w:ascii="Times New Roman" w:eastAsia="Calibri" w:hAnsi="Times New Roman" w:cs="Times New Roman"/>
                <w:b/>
              </w:rPr>
            </w:pPr>
            <w:r w:rsidRPr="006E5A43">
              <w:rPr>
                <w:rFonts w:ascii="Times New Roman" w:eastAsia="Calibri" w:hAnsi="Times New Roman" w:cs="Times New Roman"/>
                <w:b/>
                <w:lang w:val="bg-BG"/>
              </w:rPr>
              <w:t>ПРИНЦИП 9.</w:t>
            </w:r>
            <w:r w:rsidRPr="006E5A43">
              <w:rPr>
                <w:rFonts w:ascii="Times New Roman" w:eastAsia="Calibri" w:hAnsi="Times New Roman" w:cs="Times New Roman"/>
                <w:lang w:val="bg-BG"/>
              </w:rPr>
              <w:t xml:space="preserve"> </w:t>
            </w:r>
            <w:r w:rsidRPr="006E5A43">
              <w:rPr>
                <w:rFonts w:ascii="Times New Roman" w:eastAsia="Calibri" w:hAnsi="Times New Roman" w:cs="Times New Roman"/>
                <w:b/>
              </w:rPr>
              <w:t>УСТОЙЧИВОСТ И ДЪЛГОСРОЧНА ОРИЕНТАЦИЯ</w:t>
            </w:r>
          </w:p>
        </w:tc>
        <w:tc>
          <w:tcPr>
            <w:tcW w:w="2557" w:type="dxa"/>
            <w:shd w:val="clear" w:color="auto" w:fill="DEEAF6" w:themeFill="accent1" w:themeFillTint="33"/>
          </w:tcPr>
          <w:p w:rsidR="00BF1C06" w:rsidRPr="006E5A43" w:rsidRDefault="00BF1C06" w:rsidP="006E5A43">
            <w:pPr>
              <w:tabs>
                <w:tab w:val="left" w:pos="4678"/>
              </w:tabs>
              <w:jc w:val="center"/>
              <w:rPr>
                <w:rFonts w:ascii="Times New Roman" w:eastAsia="Calibri" w:hAnsi="Times New Roman" w:cs="Times New Roman"/>
                <w:b/>
                <w:lang w:val="bg-BG"/>
              </w:rPr>
            </w:pPr>
            <w:r w:rsidRPr="006E5A43">
              <w:rPr>
                <w:rFonts w:ascii="Times New Roman" w:eastAsia="Calibri" w:hAnsi="Times New Roman" w:cs="Times New Roman"/>
                <w:b/>
                <w:lang w:val="bg-BG"/>
              </w:rPr>
              <w:t xml:space="preserve">ОБЩИНА: </w:t>
            </w:r>
            <w:r w:rsidR="001556F3">
              <w:rPr>
                <w:rFonts w:ascii="Times New Roman" w:eastAsia="Calibri" w:hAnsi="Times New Roman" w:cs="Times New Roman"/>
                <w:b/>
                <w:lang w:val="bg-BG"/>
              </w:rPr>
              <w:t>ДИМИТРОВГРАД</w:t>
            </w:r>
          </w:p>
          <w:p w:rsidR="00BF1C06" w:rsidRPr="006E5A43" w:rsidRDefault="00BF1C06" w:rsidP="006E5A43">
            <w:pPr>
              <w:tabs>
                <w:tab w:val="left" w:pos="4678"/>
              </w:tabs>
              <w:jc w:val="center"/>
              <w:rPr>
                <w:rFonts w:ascii="Times New Roman" w:eastAsia="Calibri" w:hAnsi="Times New Roman" w:cs="Times New Roman"/>
                <w:b/>
              </w:rPr>
            </w:pPr>
          </w:p>
        </w:tc>
      </w:tr>
      <w:tr w:rsidR="00BF1C06" w:rsidRPr="006E5A43" w:rsidTr="006E5A43">
        <w:tc>
          <w:tcPr>
            <w:tcW w:w="8931" w:type="dxa"/>
            <w:shd w:val="clear" w:color="auto" w:fill="FFFFFF" w:themeFill="background1"/>
          </w:tcPr>
          <w:p w:rsidR="00BF1C06" w:rsidRPr="006E5A43" w:rsidRDefault="00BF1C06" w:rsidP="006E5A43">
            <w:pPr>
              <w:tabs>
                <w:tab w:val="left" w:pos="4678"/>
              </w:tabs>
              <w:jc w:val="center"/>
              <w:rPr>
                <w:rFonts w:ascii="Times New Roman" w:eastAsia="Calibri" w:hAnsi="Times New Roman" w:cs="Times New Roman"/>
                <w:b/>
                <w:lang w:val="bg-BG"/>
              </w:rPr>
            </w:pPr>
            <w:r w:rsidRPr="006E5A43">
              <w:rPr>
                <w:rFonts w:ascii="Times New Roman" w:eastAsia="Calibri" w:hAnsi="Times New Roman" w:cs="Times New Roman"/>
                <w:b/>
                <w:lang w:val="bg-BG"/>
              </w:rPr>
              <w:t>Дейности и индикатори</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hemeFill="background1"/>
          </w:tcPr>
          <w:p w:rsidR="00BF1C06" w:rsidRPr="006E5A43" w:rsidRDefault="00BF1C06" w:rsidP="006E5A43">
            <w:pPr>
              <w:tabs>
                <w:tab w:val="left" w:pos="4678"/>
              </w:tabs>
              <w:jc w:val="center"/>
              <w:textAlignment w:val="baseline"/>
              <w:rPr>
                <w:rFonts w:ascii="Times New Roman" w:eastAsia="Calibri" w:hAnsi="Times New Roman" w:cs="Times New Roman"/>
                <w:b/>
                <w:bCs/>
                <w:kern w:val="24"/>
                <w:lang w:val="bg-BG" w:eastAsia="bg-BG"/>
              </w:rPr>
            </w:pPr>
            <w:r w:rsidRPr="006E5A43">
              <w:rPr>
                <w:rFonts w:ascii="Times New Roman" w:eastAsia="Calibri" w:hAnsi="Times New Roman" w:cs="Times New Roman"/>
                <w:b/>
                <w:bCs/>
                <w:kern w:val="24"/>
                <w:lang w:val="bg-BG" w:eastAsia="bg-BG"/>
              </w:rPr>
              <w:t xml:space="preserve">Коментар/бележки </w:t>
            </w:r>
          </w:p>
          <w:p w:rsidR="00BF1C06" w:rsidRPr="006E5A43" w:rsidRDefault="00BF1C06" w:rsidP="006E5A43">
            <w:pPr>
              <w:tabs>
                <w:tab w:val="left" w:pos="4678"/>
              </w:tabs>
              <w:jc w:val="center"/>
              <w:textAlignment w:val="baseline"/>
              <w:rPr>
                <w:rFonts w:ascii="Times New Roman" w:eastAsia="Times New Roman" w:hAnsi="Times New Roman" w:cs="Times New Roman"/>
                <w:b/>
                <w:bCs/>
                <w:lang w:val="bg-BG" w:eastAsia="bg-BG"/>
              </w:rPr>
            </w:pPr>
            <w:r w:rsidRPr="006E5A43">
              <w:rPr>
                <w:rFonts w:ascii="Times New Roman" w:eastAsia="Calibri" w:hAnsi="Times New Roman" w:cs="Times New Roman"/>
                <w:b/>
                <w:bCs/>
                <w:kern w:val="24"/>
                <w:lang w:val="bg-BG" w:eastAsia="bg-BG"/>
              </w:rPr>
              <w:t>на независимия експерт</w:t>
            </w:r>
            <w:r w:rsidRPr="006E5A43">
              <w:rPr>
                <w:rFonts w:ascii="Times New Roman" w:eastAsia="Times New Roman" w:hAnsi="Times New Roman" w:cs="Times New Roman"/>
                <w:b/>
                <w:bCs/>
                <w:lang w:val="bg-BG" w:eastAsia="bg-BG"/>
              </w:rPr>
              <w:t xml:space="preserve"> </w:t>
            </w:r>
          </w:p>
        </w:tc>
        <w:tc>
          <w:tcPr>
            <w:tcW w:w="2557" w:type="dxa"/>
            <w:tcBorders>
              <w:top w:val="single" w:sz="8" w:space="0" w:color="000000"/>
              <w:left w:val="single" w:sz="8" w:space="0" w:color="000000"/>
              <w:right w:val="single" w:sz="8" w:space="0" w:color="000000"/>
            </w:tcBorders>
            <w:shd w:val="clear" w:color="auto" w:fill="FFFFFF" w:themeFill="background1"/>
          </w:tcPr>
          <w:p w:rsidR="00BF1C06" w:rsidRPr="006E5A43" w:rsidRDefault="00BF1C06" w:rsidP="006E5A43">
            <w:pPr>
              <w:tabs>
                <w:tab w:val="left" w:pos="4678"/>
              </w:tabs>
              <w:jc w:val="center"/>
              <w:textAlignment w:val="baseline"/>
              <w:rPr>
                <w:rFonts w:ascii="Times New Roman" w:eastAsia="Calibri" w:hAnsi="Times New Roman" w:cs="Times New Roman"/>
                <w:bCs/>
                <w:kern w:val="24"/>
                <w:lang w:val="bg-BG" w:eastAsia="bg-BG"/>
              </w:rPr>
            </w:pPr>
            <w:r w:rsidRPr="006E5A43">
              <w:rPr>
                <w:rFonts w:ascii="Times New Roman" w:eastAsia="Times New Roman" w:hAnsi="Times New Roman" w:cs="Times New Roman"/>
                <w:b/>
                <w:bCs/>
                <w:lang w:val="bg-BG" w:eastAsia="bg-BG"/>
              </w:rPr>
              <w:t>Мнение на независимия експерт</w:t>
            </w:r>
          </w:p>
        </w:tc>
      </w:tr>
      <w:tr w:rsidR="00C15AC1" w:rsidRPr="006E5A43" w:rsidTr="006E5A43">
        <w:tc>
          <w:tcPr>
            <w:tcW w:w="15316" w:type="dxa"/>
            <w:gridSpan w:val="3"/>
            <w:shd w:val="clear" w:color="auto" w:fill="FBE4D5" w:themeFill="accent2" w:themeFillTint="33"/>
          </w:tcPr>
          <w:p w:rsidR="00C15AC1" w:rsidRPr="006E5A43" w:rsidRDefault="00C15AC1" w:rsidP="006E5A43">
            <w:pPr>
              <w:tabs>
                <w:tab w:val="left" w:pos="4678"/>
              </w:tabs>
              <w:jc w:val="both"/>
              <w:rPr>
                <w:rFonts w:ascii="Times New Roman" w:eastAsia="Calibri" w:hAnsi="Times New Roman" w:cs="Times New Roman"/>
                <w:b/>
                <w:lang w:val="bg-BG"/>
              </w:rPr>
            </w:pPr>
            <w:r w:rsidRPr="006E5A43">
              <w:rPr>
                <w:rFonts w:ascii="Times New Roman" w:eastAsia="Calibri" w:hAnsi="Times New Roman" w:cs="Times New Roman"/>
                <w:b/>
                <w:lang w:val="bg-BG"/>
              </w:rPr>
              <w:t>ДЕЙНОСТ 1. Нуждите на бъдещите поколения са взети под внимание в текущите политики.</w:t>
            </w:r>
          </w:p>
        </w:tc>
      </w:tr>
      <w:tr w:rsidR="001556F3" w:rsidRPr="006E5A43" w:rsidTr="006E5A43">
        <w:tc>
          <w:tcPr>
            <w:tcW w:w="8931" w:type="dxa"/>
            <w:shd w:val="clear" w:color="auto" w:fill="FFFFFF" w:themeFill="background1"/>
          </w:tcPr>
          <w:p w:rsidR="001556F3" w:rsidRPr="006E5A43" w:rsidRDefault="001556F3" w:rsidP="00803A49">
            <w:pPr>
              <w:tabs>
                <w:tab w:val="left" w:pos="4678"/>
              </w:tabs>
              <w:rPr>
                <w:rFonts w:ascii="Times New Roman" w:eastAsia="Calibri" w:hAnsi="Times New Roman" w:cs="Times New Roman"/>
                <w:b/>
                <w:lang w:val="bg-BG"/>
              </w:rPr>
            </w:pPr>
            <w:r w:rsidRPr="006E5A43">
              <w:rPr>
                <w:rFonts w:ascii="Times New Roman" w:eastAsia="Calibri" w:hAnsi="Times New Roman" w:cs="Times New Roman"/>
                <w:b/>
                <w:lang w:val="bg-BG"/>
              </w:rPr>
              <w:t>Индикатор 1. Общината прилага структуриран подход, ориентиран към планиране на дългосрочно развитие.</w:t>
            </w:r>
          </w:p>
        </w:tc>
        <w:tc>
          <w:tcPr>
            <w:tcW w:w="3828" w:type="dxa"/>
            <w:shd w:val="clear" w:color="auto" w:fill="FFFFFF" w:themeFill="background1"/>
          </w:tcPr>
          <w:p w:rsidR="001556F3" w:rsidRPr="008573D0" w:rsidRDefault="001556F3" w:rsidP="001556F3">
            <w:pPr>
              <w:spacing w:line="276" w:lineRule="auto"/>
              <w:jc w:val="center"/>
              <w:rPr>
                <w:rFonts w:ascii="Times New Roman" w:eastAsia="Calibri" w:hAnsi="Times New Roman" w:cs="Times New Roman"/>
                <w:lang w:val="bg-BG"/>
              </w:rPr>
            </w:pPr>
            <w:r w:rsidRPr="00EE50BA">
              <w:rPr>
                <w:rFonts w:ascii="Times New Roman" w:eastAsia="Calibri" w:hAnsi="Times New Roman" w:cs="Times New Roman"/>
                <w:lang w:val="bg-BG"/>
              </w:rPr>
              <w:t xml:space="preserve">Налице са разработени стратегически документи, като например Програма за управление; </w:t>
            </w:r>
            <w:r>
              <w:rPr>
                <w:rFonts w:ascii="Times New Roman" w:eastAsia="Calibri" w:hAnsi="Times New Roman" w:cs="Times New Roman"/>
                <w:lang w:val="bg-BG"/>
              </w:rPr>
              <w:t>П</w:t>
            </w:r>
            <w:r w:rsidRPr="00EE50BA">
              <w:rPr>
                <w:rFonts w:ascii="Times New Roman" w:eastAsia="Calibri" w:hAnsi="Times New Roman" w:cs="Times New Roman"/>
                <w:lang w:val="bg-BG"/>
              </w:rPr>
              <w:t>лан за</w:t>
            </w:r>
            <w:r>
              <w:rPr>
                <w:rFonts w:ascii="Times New Roman" w:eastAsia="Calibri" w:hAnsi="Times New Roman" w:cs="Times New Roman"/>
                <w:lang w:val="bg-BG"/>
              </w:rPr>
              <w:t xml:space="preserve"> интегрирано</w:t>
            </w:r>
            <w:r w:rsidRPr="00EE50BA">
              <w:rPr>
                <w:rFonts w:ascii="Times New Roman" w:eastAsia="Calibri" w:hAnsi="Times New Roman" w:cs="Times New Roman"/>
                <w:lang w:val="bg-BG"/>
              </w:rPr>
              <w:t xml:space="preserve"> развитие</w:t>
            </w:r>
            <w:r>
              <w:rPr>
                <w:rFonts w:ascii="Times New Roman" w:eastAsia="Calibri" w:hAnsi="Times New Roman" w:cs="Times New Roman"/>
                <w:lang w:val="bg-BG"/>
              </w:rPr>
              <w:t xml:space="preserve"> на общината (ПИРО)</w:t>
            </w:r>
            <w:r w:rsidRPr="00EE50BA">
              <w:rPr>
                <w:rFonts w:ascii="Times New Roman" w:eastAsia="Calibri" w:hAnsi="Times New Roman" w:cs="Times New Roman"/>
                <w:lang w:val="bg-BG"/>
              </w:rPr>
              <w:t xml:space="preserve">; </w:t>
            </w:r>
            <w:r>
              <w:rPr>
                <w:rFonts w:ascii="Times New Roman" w:eastAsia="Calibri" w:hAnsi="Times New Roman" w:cs="Times New Roman"/>
                <w:lang w:val="bg-BG"/>
              </w:rPr>
              <w:t>С</w:t>
            </w:r>
            <w:r w:rsidRPr="00EE50BA">
              <w:rPr>
                <w:rFonts w:ascii="Times New Roman" w:eastAsia="Calibri" w:hAnsi="Times New Roman" w:cs="Times New Roman"/>
                <w:lang w:val="bg-BG"/>
              </w:rPr>
              <w:t xml:space="preserve">тратегия за устойчиво развитие на Община </w:t>
            </w:r>
            <w:r>
              <w:rPr>
                <w:rFonts w:ascii="Times New Roman" w:eastAsia="Calibri" w:hAnsi="Times New Roman" w:cs="Times New Roman"/>
                <w:lang w:val="bg-BG"/>
              </w:rPr>
              <w:t>Димитровград</w:t>
            </w:r>
            <w:r w:rsidRPr="00EE50BA">
              <w:rPr>
                <w:rFonts w:ascii="Times New Roman" w:eastAsia="Calibri" w:hAnsi="Times New Roman" w:cs="Times New Roman"/>
                <w:lang w:val="bg-BG"/>
              </w:rPr>
              <w:t xml:space="preserve"> и други, както и редица наредби регулиращи реализиране на дългосрочните политики на общината. Повечето програмни документи са с време</w:t>
            </w:r>
            <w:r>
              <w:rPr>
                <w:rFonts w:ascii="Times New Roman" w:eastAsia="Calibri" w:hAnsi="Times New Roman" w:cs="Times New Roman"/>
                <w:lang w:val="bg-BG"/>
              </w:rPr>
              <w:t>ви</w:t>
            </w:r>
            <w:r w:rsidRPr="00EE50BA">
              <w:rPr>
                <w:rFonts w:ascii="Times New Roman" w:eastAsia="Calibri" w:hAnsi="Times New Roman" w:cs="Times New Roman"/>
                <w:lang w:val="bg-BG"/>
              </w:rPr>
              <w:t xml:space="preserve"> хоризонт от 4 години, което показва желание за следване на определена стратегия за пстигане на заложени стратегически цели.</w:t>
            </w:r>
            <w:r>
              <w:rPr>
                <w:rFonts w:ascii="Times New Roman" w:eastAsia="Calibri" w:hAnsi="Times New Roman" w:cs="Times New Roman"/>
                <w:lang w:val="bg-BG"/>
              </w:rPr>
              <w:t xml:space="preserve"> Налице са и стратегически документи с по-дълъг времеви хоризонт – от 6 до 10 години.</w:t>
            </w:r>
            <w:r w:rsidRPr="00EE50BA">
              <w:rPr>
                <w:rFonts w:ascii="Times New Roman" w:eastAsia="Calibri" w:hAnsi="Times New Roman" w:cs="Times New Roman"/>
                <w:lang w:val="bg-BG"/>
              </w:rPr>
              <w:t xml:space="preserve"> </w:t>
            </w:r>
          </w:p>
        </w:tc>
        <w:tc>
          <w:tcPr>
            <w:tcW w:w="2557" w:type="dxa"/>
            <w:shd w:val="clear" w:color="auto" w:fill="FFFFFF" w:themeFill="background1"/>
          </w:tcPr>
          <w:p w:rsidR="001556F3" w:rsidRPr="008573D0" w:rsidRDefault="001556F3" w:rsidP="00803A49">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5327B7" w:rsidRPr="006E5A43" w:rsidTr="006E5A43">
        <w:tc>
          <w:tcPr>
            <w:tcW w:w="8931" w:type="dxa"/>
            <w:shd w:val="clear" w:color="auto" w:fill="FFFFFF" w:themeFill="background1"/>
          </w:tcPr>
          <w:p w:rsidR="005327B7" w:rsidRPr="006E5A43" w:rsidRDefault="005327B7" w:rsidP="00803A49">
            <w:pPr>
              <w:tabs>
                <w:tab w:val="left" w:pos="4678"/>
              </w:tabs>
              <w:rPr>
                <w:rFonts w:ascii="Times New Roman" w:eastAsia="Calibri" w:hAnsi="Times New Roman" w:cs="Times New Roman"/>
                <w:b/>
                <w:lang w:val="bg-BG"/>
              </w:rPr>
            </w:pPr>
            <w:r w:rsidRPr="006E5A43">
              <w:rPr>
                <w:rFonts w:ascii="Times New Roman" w:eastAsia="Calibri" w:hAnsi="Times New Roman" w:cs="Times New Roman"/>
                <w:b/>
                <w:iCs/>
                <w:lang w:val="bg-BG"/>
              </w:rPr>
              <w:t>Индикатор 2. Нуждите на бъдещото поколение се отчитат редовно в процеса на планиране</w:t>
            </w:r>
          </w:p>
        </w:tc>
        <w:tc>
          <w:tcPr>
            <w:tcW w:w="3828" w:type="dxa"/>
            <w:shd w:val="clear" w:color="auto" w:fill="FFFFFF" w:themeFill="background1"/>
          </w:tcPr>
          <w:p w:rsidR="005327B7" w:rsidRPr="008573D0" w:rsidRDefault="005327B7" w:rsidP="005327B7">
            <w:pPr>
              <w:spacing w:line="276" w:lineRule="auto"/>
              <w:jc w:val="center"/>
              <w:rPr>
                <w:rFonts w:ascii="Times New Roman" w:eastAsia="Calibri" w:hAnsi="Times New Roman" w:cs="Times New Roman"/>
                <w:lang w:val="bg-BG"/>
              </w:rPr>
            </w:pPr>
            <w:r w:rsidRPr="00E07A23">
              <w:rPr>
                <w:rFonts w:ascii="Times New Roman" w:eastAsia="Calibri" w:hAnsi="Times New Roman" w:cs="Times New Roman"/>
                <w:lang w:val="bg-BG"/>
              </w:rPr>
              <w:t xml:space="preserve">От </w:t>
            </w:r>
            <w:r>
              <w:rPr>
                <w:rFonts w:ascii="Times New Roman" w:eastAsia="Calibri" w:hAnsi="Times New Roman" w:cs="Times New Roman"/>
                <w:lang w:val="bg-BG"/>
              </w:rPr>
              <w:t>наличните</w:t>
            </w:r>
            <w:r w:rsidRPr="00E07A23">
              <w:rPr>
                <w:rFonts w:ascii="Times New Roman" w:eastAsia="Calibri" w:hAnsi="Times New Roman" w:cs="Times New Roman"/>
                <w:lang w:val="bg-BG"/>
              </w:rPr>
              <w:t xml:space="preserve"> документи може да се направи обосновано заключение, че общината взема решения и финансира инициативи насочени към нуждите на бъдещото поколение и на подрастващите.</w:t>
            </w:r>
            <w:r>
              <w:t xml:space="preserve"> </w:t>
            </w:r>
            <w:r>
              <w:rPr>
                <w:rFonts w:ascii="Times New Roman" w:eastAsia="Calibri" w:hAnsi="Times New Roman" w:cs="Times New Roman"/>
                <w:lang w:val="bg-BG"/>
              </w:rPr>
              <w:t xml:space="preserve">Активно се работи в посока запазване на </w:t>
            </w:r>
            <w:r w:rsidRPr="00E07A23">
              <w:rPr>
                <w:rFonts w:ascii="Times New Roman" w:eastAsia="Calibri" w:hAnsi="Times New Roman" w:cs="Times New Roman"/>
                <w:lang w:val="bg-BG"/>
              </w:rPr>
              <w:t xml:space="preserve">училища в малките населени места, като се формират паралелки с по-малък брой </w:t>
            </w:r>
            <w:r w:rsidRPr="00E07A23">
              <w:rPr>
                <w:rFonts w:ascii="Times New Roman" w:eastAsia="Calibri" w:hAnsi="Times New Roman" w:cs="Times New Roman"/>
                <w:lang w:val="bg-BG"/>
              </w:rPr>
              <w:lastRenderedPageBreak/>
              <w:t>ученици, на база на предложения на директорите. Тази политика обе</w:t>
            </w:r>
            <w:r>
              <w:rPr>
                <w:rFonts w:ascii="Times New Roman" w:eastAsia="Calibri" w:hAnsi="Times New Roman" w:cs="Times New Roman"/>
                <w:lang w:val="bg-BG"/>
              </w:rPr>
              <w:t>з</w:t>
            </w:r>
            <w:r w:rsidRPr="00E07A23">
              <w:rPr>
                <w:rFonts w:ascii="Times New Roman" w:eastAsia="Calibri" w:hAnsi="Times New Roman" w:cs="Times New Roman"/>
                <w:lang w:val="bg-BG"/>
              </w:rPr>
              <w:t>печава доколко е възможно образованието в местоживеенето на децата и е превантивна мярка срещу отпадане от образователната система. Същевременно се реализират доста инициативи с културна насоченост и общината активно изпълнява проекти насочени към финансиране дейностите на читалищата.</w:t>
            </w:r>
          </w:p>
        </w:tc>
        <w:tc>
          <w:tcPr>
            <w:tcW w:w="2557" w:type="dxa"/>
            <w:shd w:val="clear" w:color="auto" w:fill="FFFFFF" w:themeFill="background1"/>
          </w:tcPr>
          <w:p w:rsidR="005327B7" w:rsidRPr="008573D0" w:rsidRDefault="005327B7" w:rsidP="00803A49">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lastRenderedPageBreak/>
              <w:t>ДА</w:t>
            </w:r>
          </w:p>
        </w:tc>
      </w:tr>
      <w:tr w:rsidR="00C15AC1" w:rsidRPr="006E5A43" w:rsidTr="006E5A43">
        <w:tc>
          <w:tcPr>
            <w:tcW w:w="15316" w:type="dxa"/>
            <w:gridSpan w:val="3"/>
            <w:shd w:val="clear" w:color="auto" w:fill="FBE4D5" w:themeFill="accent2" w:themeFillTint="33"/>
          </w:tcPr>
          <w:p w:rsidR="00C15AC1" w:rsidRPr="006E5A43" w:rsidRDefault="00C15AC1" w:rsidP="006E5A43">
            <w:pPr>
              <w:tabs>
                <w:tab w:val="left" w:pos="4678"/>
              </w:tabs>
              <w:jc w:val="both"/>
              <w:rPr>
                <w:rFonts w:ascii="Times New Roman" w:eastAsia="Calibri" w:hAnsi="Times New Roman" w:cs="Times New Roman"/>
                <w:b/>
                <w:iCs/>
                <w:lang w:val="bg-BG"/>
              </w:rPr>
            </w:pPr>
            <w:r w:rsidRPr="006E5A43">
              <w:rPr>
                <w:rFonts w:ascii="Times New Roman" w:eastAsia="Calibri" w:hAnsi="Times New Roman" w:cs="Times New Roman"/>
                <w:b/>
                <w:iCs/>
                <w:lang w:val="bg-BG"/>
              </w:rPr>
              <w:lastRenderedPageBreak/>
              <w:t>ДЕЙНОСТ 2. Непрекъснато се взима под внимание устойчивото развитие на общността. Решенията са насочени към покриване на всички разходи, като целта е да не се пренасят за бъдещите поколения напрежение и проблеми - били те екологични, структурни, финансови, икономически или социални.</w:t>
            </w:r>
          </w:p>
        </w:tc>
      </w:tr>
      <w:tr w:rsidR="005327B7" w:rsidRPr="006E5A43" w:rsidTr="006E5A43">
        <w:tc>
          <w:tcPr>
            <w:tcW w:w="8931" w:type="dxa"/>
            <w:shd w:val="clear" w:color="auto" w:fill="FFFFFF" w:themeFill="background1"/>
          </w:tcPr>
          <w:p w:rsidR="005327B7" w:rsidRPr="006E5A43" w:rsidRDefault="005327B7" w:rsidP="00803A49">
            <w:pPr>
              <w:tabs>
                <w:tab w:val="left" w:pos="4678"/>
                <w:tab w:val="left" w:pos="7938"/>
              </w:tabs>
              <w:spacing w:afterLines="40" w:after="96"/>
              <w:jc w:val="both"/>
              <w:rPr>
                <w:rFonts w:ascii="Times New Roman" w:eastAsia="Calibri" w:hAnsi="Times New Roman" w:cs="Times New Roman"/>
                <w:b/>
                <w:lang w:val="bg-BG"/>
              </w:rPr>
            </w:pPr>
            <w:r w:rsidRPr="006E5A43">
              <w:rPr>
                <w:rFonts w:ascii="Times New Roman" w:eastAsia="Calibri" w:hAnsi="Times New Roman" w:cs="Times New Roman"/>
                <w:b/>
                <w:lang w:val="bg-BG"/>
              </w:rPr>
              <w:t>Индикатор 3.</w:t>
            </w:r>
            <w:r w:rsidRPr="006E5A43">
              <w:rPr>
                <w:rFonts w:ascii="Times New Roman" w:eastAsia="Calibri" w:hAnsi="Times New Roman" w:cs="Times New Roman"/>
                <w:b/>
                <w:iCs/>
                <w:noProof/>
                <w:lang w:val="bg-BG" w:eastAsia="bg-BG"/>
              </w:rPr>
              <w:t xml:space="preserve"> Налице е ясно демонстриран ангажимент на ОбС  и кмет /ръководен екип/  на общината  за постигане на устойчиво развитие, което е  неразделна част от  разработването на политики и стратегии, планирането на действия и определянето на цели във всички отдели, функции и предоставяни услуги.</w:t>
            </w:r>
          </w:p>
        </w:tc>
        <w:tc>
          <w:tcPr>
            <w:tcW w:w="3828" w:type="dxa"/>
            <w:shd w:val="clear" w:color="auto" w:fill="FFFFFF" w:themeFill="background1"/>
          </w:tcPr>
          <w:p w:rsidR="005327B7" w:rsidRPr="008573D0" w:rsidRDefault="005327B7" w:rsidP="00556A5B">
            <w:pPr>
              <w:spacing w:line="276" w:lineRule="auto"/>
              <w:jc w:val="center"/>
              <w:rPr>
                <w:rFonts w:ascii="Times New Roman" w:eastAsia="Calibri" w:hAnsi="Times New Roman" w:cs="Times New Roman"/>
                <w:lang w:val="bg-BG"/>
              </w:rPr>
            </w:pPr>
            <w:r w:rsidRPr="00025698">
              <w:rPr>
                <w:rFonts w:ascii="Times New Roman" w:eastAsia="Calibri" w:hAnsi="Times New Roman" w:cs="Times New Roman"/>
                <w:lang w:val="bg-BG"/>
              </w:rPr>
              <w:t>Освен разработените дългострочни стратегии на общината на сайта й присъства и информация за отчитане изпълнението на заложените цели. Общината е активна по отношение на реализацията на проекти с донорско финансиране, които реализират дейности обезпечаващи устойчиво развитие на общината. Проектите са разнообразна насоченост, както към обновяване на инфраструктурата така и към запазване на културното наследство и неговото популяризиране.</w:t>
            </w:r>
          </w:p>
        </w:tc>
        <w:tc>
          <w:tcPr>
            <w:tcW w:w="2557" w:type="dxa"/>
            <w:shd w:val="clear" w:color="auto" w:fill="FFFFFF" w:themeFill="background1"/>
          </w:tcPr>
          <w:p w:rsidR="005327B7" w:rsidRPr="008573D0" w:rsidRDefault="005327B7" w:rsidP="00803A49">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A221A4" w:rsidRPr="006E5A43" w:rsidTr="006E5A43">
        <w:tc>
          <w:tcPr>
            <w:tcW w:w="8931" w:type="dxa"/>
            <w:shd w:val="clear" w:color="auto" w:fill="FFFFFF" w:themeFill="background1"/>
          </w:tcPr>
          <w:p w:rsidR="00A221A4" w:rsidRPr="006E5A43" w:rsidRDefault="00A221A4" w:rsidP="00803A49">
            <w:pPr>
              <w:tabs>
                <w:tab w:val="left" w:pos="4678"/>
                <w:tab w:val="left" w:pos="7938"/>
              </w:tabs>
              <w:spacing w:afterLines="40" w:after="96"/>
              <w:jc w:val="both"/>
              <w:rPr>
                <w:rFonts w:ascii="Times New Roman" w:eastAsia="Calibri" w:hAnsi="Times New Roman" w:cs="Times New Roman"/>
                <w:b/>
                <w:lang w:val="bg-BG"/>
              </w:rPr>
            </w:pPr>
            <w:r w:rsidRPr="006E5A43">
              <w:rPr>
                <w:rFonts w:ascii="Times New Roman" w:eastAsia="Calibri" w:hAnsi="Times New Roman" w:cs="Times New Roman"/>
                <w:b/>
                <w:lang w:val="bg-BG"/>
              </w:rPr>
              <w:t xml:space="preserve">Индикатор 4. </w:t>
            </w:r>
            <w:r w:rsidRPr="006E5A43">
              <w:rPr>
                <w:rFonts w:ascii="Times New Roman" w:eastAsia="Calibri" w:hAnsi="Times New Roman" w:cs="Times New Roman"/>
                <w:b/>
                <w:bCs/>
                <w:lang w:val="bg-BG"/>
              </w:rPr>
              <w:t>Насочват се специални ресурси и отговорности за включване на устойчивото развитие в различните сфери на дейност (например, създаване на многофункционална работна група с участие на заинтересованите страни).</w:t>
            </w:r>
          </w:p>
        </w:tc>
        <w:tc>
          <w:tcPr>
            <w:tcW w:w="3828" w:type="dxa"/>
            <w:shd w:val="clear" w:color="auto" w:fill="FFFFFF" w:themeFill="background1"/>
          </w:tcPr>
          <w:p w:rsidR="00A221A4" w:rsidRPr="008573D0" w:rsidRDefault="00A221A4" w:rsidP="00A221A4">
            <w:pPr>
              <w:spacing w:line="276" w:lineRule="auto"/>
              <w:jc w:val="center"/>
              <w:rPr>
                <w:rFonts w:ascii="Times New Roman" w:eastAsia="Calibri" w:hAnsi="Times New Roman" w:cs="Times New Roman"/>
                <w:lang w:val="bg-BG"/>
              </w:rPr>
            </w:pPr>
            <w:r w:rsidRPr="00025698">
              <w:rPr>
                <w:rFonts w:ascii="Times New Roman" w:eastAsia="Calibri" w:hAnsi="Times New Roman" w:cs="Times New Roman"/>
                <w:lang w:val="bg-BG"/>
              </w:rPr>
              <w:t xml:space="preserve">Общината реализира </w:t>
            </w:r>
            <w:r>
              <w:rPr>
                <w:rFonts w:ascii="Times New Roman" w:eastAsia="Calibri" w:hAnsi="Times New Roman" w:cs="Times New Roman"/>
                <w:lang w:val="bg-BG"/>
              </w:rPr>
              <w:t>и</w:t>
            </w:r>
            <w:r w:rsidRPr="00025698">
              <w:rPr>
                <w:rFonts w:ascii="Times New Roman" w:eastAsia="Calibri" w:hAnsi="Times New Roman" w:cs="Times New Roman"/>
                <w:lang w:val="bg-BG"/>
              </w:rPr>
              <w:t xml:space="preserve"> младежки инициативи, както по изпълнявани от нея проекти така и със собствени </w:t>
            </w:r>
            <w:r w:rsidRPr="00025698">
              <w:rPr>
                <w:rFonts w:ascii="Times New Roman" w:eastAsia="Calibri" w:hAnsi="Times New Roman" w:cs="Times New Roman"/>
                <w:lang w:val="bg-BG"/>
              </w:rPr>
              <w:lastRenderedPageBreak/>
              <w:t xml:space="preserve">средства, което повишава нивото на заинтересованост и желанието за включване в различни дейности и инициативи на подрастващото население и младежите и на свой ред това е фактор за устойчиво развитие на дългосрочните политики. </w:t>
            </w:r>
          </w:p>
        </w:tc>
        <w:tc>
          <w:tcPr>
            <w:tcW w:w="2557" w:type="dxa"/>
            <w:shd w:val="clear" w:color="auto" w:fill="FFFFFF" w:themeFill="background1"/>
          </w:tcPr>
          <w:p w:rsidR="00A221A4" w:rsidRPr="008573D0" w:rsidRDefault="00A221A4" w:rsidP="00803A49">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lastRenderedPageBreak/>
              <w:t>ДА</w:t>
            </w:r>
          </w:p>
        </w:tc>
      </w:tr>
      <w:tr w:rsidR="00A221A4" w:rsidRPr="006E5A43" w:rsidTr="006E5A43">
        <w:tc>
          <w:tcPr>
            <w:tcW w:w="8931" w:type="dxa"/>
            <w:shd w:val="clear" w:color="auto" w:fill="FFFFFF" w:themeFill="background1"/>
          </w:tcPr>
          <w:p w:rsidR="00A221A4" w:rsidRPr="006E5A43" w:rsidRDefault="00A221A4" w:rsidP="00803A49">
            <w:pPr>
              <w:tabs>
                <w:tab w:val="left" w:pos="4678"/>
                <w:tab w:val="left" w:pos="7938"/>
              </w:tabs>
              <w:spacing w:afterLines="40" w:after="96"/>
              <w:jc w:val="both"/>
              <w:rPr>
                <w:rFonts w:ascii="Times New Roman" w:eastAsia="Calibri" w:hAnsi="Times New Roman" w:cs="Times New Roman"/>
                <w:b/>
                <w:lang w:val="bg-BG"/>
              </w:rPr>
            </w:pPr>
            <w:r w:rsidRPr="006E5A43">
              <w:rPr>
                <w:rFonts w:ascii="Times New Roman" w:eastAsia="Calibri" w:hAnsi="Times New Roman" w:cs="Times New Roman"/>
                <w:b/>
                <w:lang w:val="bg-BG"/>
              </w:rPr>
              <w:lastRenderedPageBreak/>
              <w:t>Индикатор 5. Гарантира се, че общинските процеси като управление на изпълнението, одит и анализи осигуряват механизми за обратна връзка и информация за устойчивостта в практиката и изпълнението</w:t>
            </w:r>
          </w:p>
        </w:tc>
        <w:tc>
          <w:tcPr>
            <w:tcW w:w="3828" w:type="dxa"/>
            <w:shd w:val="clear" w:color="auto" w:fill="FFFFFF" w:themeFill="background1"/>
          </w:tcPr>
          <w:p w:rsidR="00A221A4" w:rsidRPr="008573D0" w:rsidRDefault="00A221A4" w:rsidP="00556A5B">
            <w:pPr>
              <w:spacing w:line="276" w:lineRule="auto"/>
              <w:jc w:val="center"/>
              <w:rPr>
                <w:rFonts w:ascii="Times New Roman" w:eastAsia="Calibri" w:hAnsi="Times New Roman" w:cs="Times New Roman"/>
                <w:lang w:val="bg-BG"/>
              </w:rPr>
            </w:pPr>
            <w:r w:rsidRPr="009D14B3">
              <w:rPr>
                <w:rFonts w:ascii="Times New Roman" w:eastAsia="Calibri" w:hAnsi="Times New Roman" w:cs="Times New Roman"/>
                <w:lang w:val="bg-BG"/>
              </w:rPr>
              <w:t>Цялата информация за дейността и решенията вземани от общината и ОбС са налични на сайта на общината. Същевременно се организират обществени обсъждания на важни документи, които предстой да бъдат приетии от ОбС. Всичко това гарантира получване на обратна връзка от гражданите и вземане под внимание на тяхното мнение и предложения.</w:t>
            </w:r>
          </w:p>
        </w:tc>
        <w:tc>
          <w:tcPr>
            <w:tcW w:w="2557" w:type="dxa"/>
            <w:shd w:val="clear" w:color="auto" w:fill="FFFFFF" w:themeFill="background1"/>
          </w:tcPr>
          <w:p w:rsidR="00A221A4" w:rsidRPr="008573D0" w:rsidRDefault="00A221A4" w:rsidP="00803A49">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A221A4" w:rsidRPr="006E5A43" w:rsidTr="006E5A43">
        <w:tc>
          <w:tcPr>
            <w:tcW w:w="15316" w:type="dxa"/>
            <w:gridSpan w:val="3"/>
            <w:shd w:val="clear" w:color="auto" w:fill="FBE4D5" w:themeFill="accent2" w:themeFillTint="33"/>
          </w:tcPr>
          <w:p w:rsidR="00A221A4" w:rsidRPr="006E5A43" w:rsidRDefault="00A221A4" w:rsidP="006E5A43">
            <w:pPr>
              <w:tabs>
                <w:tab w:val="left" w:pos="4678"/>
                <w:tab w:val="left" w:pos="7938"/>
              </w:tabs>
              <w:spacing w:afterLines="40" w:after="96"/>
              <w:jc w:val="both"/>
              <w:rPr>
                <w:rFonts w:ascii="Times New Roman" w:eastAsia="Calibri" w:hAnsi="Times New Roman" w:cs="Times New Roman"/>
                <w:b/>
                <w:lang w:val="bg-BG"/>
              </w:rPr>
            </w:pPr>
            <w:r w:rsidRPr="006E5A43">
              <w:rPr>
                <w:rFonts w:ascii="Times New Roman" w:eastAsia="Times New Roman" w:hAnsi="Times New Roman" w:cs="Times New Roman"/>
                <w:b/>
                <w:bCs/>
                <w:noProof/>
                <w:lang w:val="bg-BG" w:eastAsia="bg-BG"/>
              </w:rPr>
              <w:t>ДЕЙНОСТ 3: Налице е широка и дългосрочна перспектива за бъдещето на местната общност, като се мисли за това от какво се нуждае тя, за да се постигне добро бъдещо развитие.</w:t>
            </w:r>
          </w:p>
        </w:tc>
      </w:tr>
      <w:tr w:rsidR="00A221A4" w:rsidRPr="006E5A43" w:rsidTr="006E5A43">
        <w:tc>
          <w:tcPr>
            <w:tcW w:w="8931" w:type="dxa"/>
            <w:shd w:val="clear" w:color="auto" w:fill="auto"/>
          </w:tcPr>
          <w:p w:rsidR="00A221A4" w:rsidRPr="006E5A43" w:rsidRDefault="00A221A4" w:rsidP="00803A49">
            <w:pPr>
              <w:tabs>
                <w:tab w:val="left" w:pos="4678"/>
                <w:tab w:val="left" w:pos="7938"/>
              </w:tabs>
              <w:spacing w:afterLines="40" w:after="96"/>
              <w:jc w:val="both"/>
              <w:rPr>
                <w:rFonts w:ascii="Times New Roman" w:eastAsia="Calibri" w:hAnsi="Times New Roman" w:cs="Times New Roman"/>
                <w:b/>
                <w:lang w:val="bg-BG"/>
              </w:rPr>
            </w:pPr>
            <w:r w:rsidRPr="006E5A43">
              <w:rPr>
                <w:rFonts w:ascii="Times New Roman" w:eastAsia="Calibri" w:hAnsi="Times New Roman" w:cs="Times New Roman"/>
                <w:b/>
                <w:lang w:val="bg-BG"/>
              </w:rPr>
              <w:t>Индикатор 6. Прилага се подход на широко обществено участие във вземането на решения за устойчиво развитие.</w:t>
            </w:r>
          </w:p>
        </w:tc>
        <w:tc>
          <w:tcPr>
            <w:tcW w:w="3828" w:type="dxa"/>
            <w:shd w:val="clear" w:color="auto" w:fill="FFFFFF" w:themeFill="background1"/>
          </w:tcPr>
          <w:p w:rsidR="00A221A4" w:rsidRPr="008573D0" w:rsidRDefault="00A221A4" w:rsidP="00556A5B">
            <w:pPr>
              <w:spacing w:line="276" w:lineRule="auto"/>
              <w:jc w:val="center"/>
              <w:rPr>
                <w:rFonts w:ascii="Times New Roman" w:eastAsia="Calibri" w:hAnsi="Times New Roman" w:cs="Times New Roman"/>
                <w:lang w:val="bg-BG"/>
              </w:rPr>
            </w:pPr>
            <w:r w:rsidRPr="00786FAE">
              <w:rPr>
                <w:rFonts w:ascii="Times New Roman" w:eastAsia="Calibri" w:hAnsi="Times New Roman" w:cs="Times New Roman"/>
                <w:lang w:val="bg-BG"/>
              </w:rPr>
              <w:t>Както е посочено в коментара на Индикатор 5 общината прави всичко по силите си, за да информира максимално широк кръг от граждани за предстоящи обществени обсъждания и дикусии. Документи имащи финансов харатер като годишните бюдж</w:t>
            </w:r>
            <w:r>
              <w:rPr>
                <w:rFonts w:ascii="Times New Roman" w:eastAsia="Calibri" w:hAnsi="Times New Roman" w:cs="Times New Roman"/>
                <w:lang w:val="bg-BG"/>
              </w:rPr>
              <w:t>е</w:t>
            </w:r>
            <w:r w:rsidRPr="00786FAE">
              <w:rPr>
                <w:rFonts w:ascii="Times New Roman" w:eastAsia="Calibri" w:hAnsi="Times New Roman" w:cs="Times New Roman"/>
                <w:lang w:val="bg-BG"/>
              </w:rPr>
              <w:t xml:space="preserve">ти, решения за вземане на дългове за реализация на определени проекти и други са обект </w:t>
            </w:r>
            <w:r w:rsidRPr="00786FAE">
              <w:rPr>
                <w:rFonts w:ascii="Times New Roman" w:eastAsia="Calibri" w:hAnsi="Times New Roman" w:cs="Times New Roman"/>
                <w:lang w:val="bg-BG"/>
              </w:rPr>
              <w:lastRenderedPageBreak/>
              <w:t>на обществено обсъждане.</w:t>
            </w:r>
          </w:p>
        </w:tc>
        <w:tc>
          <w:tcPr>
            <w:tcW w:w="2557" w:type="dxa"/>
            <w:shd w:val="clear" w:color="auto" w:fill="FFFFFF" w:themeFill="background1"/>
          </w:tcPr>
          <w:p w:rsidR="00A221A4" w:rsidRPr="008573D0" w:rsidRDefault="00A221A4" w:rsidP="00803A49">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lastRenderedPageBreak/>
              <w:t>ДА</w:t>
            </w:r>
          </w:p>
        </w:tc>
      </w:tr>
      <w:tr w:rsidR="00A221A4" w:rsidRPr="006E5A43" w:rsidTr="006E5A43">
        <w:tc>
          <w:tcPr>
            <w:tcW w:w="8931" w:type="dxa"/>
            <w:shd w:val="clear" w:color="auto" w:fill="auto"/>
          </w:tcPr>
          <w:p w:rsidR="00A221A4" w:rsidRPr="006E5A43" w:rsidRDefault="00A221A4" w:rsidP="00803A49">
            <w:pPr>
              <w:tabs>
                <w:tab w:val="left" w:pos="4678"/>
                <w:tab w:val="left" w:pos="7938"/>
              </w:tabs>
              <w:spacing w:afterLines="40" w:after="96"/>
              <w:jc w:val="both"/>
              <w:rPr>
                <w:rFonts w:ascii="Times New Roman" w:eastAsia="Calibri" w:hAnsi="Times New Roman" w:cs="Times New Roman"/>
                <w:b/>
                <w:lang w:val="bg-BG"/>
              </w:rPr>
            </w:pPr>
            <w:r w:rsidRPr="006E5A43">
              <w:rPr>
                <w:rFonts w:ascii="Times New Roman" w:eastAsia="Calibri" w:hAnsi="Times New Roman" w:cs="Times New Roman"/>
                <w:b/>
                <w:lang w:val="bg-BG"/>
              </w:rPr>
              <w:lastRenderedPageBreak/>
              <w:t>Индикатор 7. Изпълнява се инвестиционен финансов план, гарантиращ дългосрочна жизнеспособност на общинската инфраструктура и активи.</w:t>
            </w:r>
          </w:p>
        </w:tc>
        <w:tc>
          <w:tcPr>
            <w:tcW w:w="3828" w:type="dxa"/>
            <w:shd w:val="clear" w:color="auto" w:fill="FFFFFF" w:themeFill="background1"/>
          </w:tcPr>
          <w:p w:rsidR="00A221A4" w:rsidRPr="008573D0" w:rsidRDefault="00A221A4" w:rsidP="00556A5B">
            <w:pPr>
              <w:spacing w:line="276" w:lineRule="auto"/>
              <w:jc w:val="center"/>
              <w:rPr>
                <w:rFonts w:ascii="Times New Roman" w:eastAsia="Calibri" w:hAnsi="Times New Roman" w:cs="Times New Roman"/>
                <w:lang w:val="bg-BG"/>
              </w:rPr>
            </w:pPr>
            <w:r w:rsidRPr="00786FAE">
              <w:rPr>
                <w:rFonts w:ascii="Times New Roman" w:eastAsia="Calibri" w:hAnsi="Times New Roman" w:cs="Times New Roman"/>
                <w:lang w:val="bg-BG"/>
              </w:rPr>
              <w:t>От предсатвените документи е видно, че е налице изпълнение на финансови план на общината. Реализирани са множество проекти свързани именно с инфраструктура, които са гарант за дългосрочна жизнеспособност на общинската инфраструктура и активи.</w:t>
            </w:r>
          </w:p>
        </w:tc>
        <w:tc>
          <w:tcPr>
            <w:tcW w:w="2557" w:type="dxa"/>
            <w:shd w:val="clear" w:color="auto" w:fill="FFFFFF" w:themeFill="background1"/>
          </w:tcPr>
          <w:p w:rsidR="00A221A4" w:rsidRPr="008573D0" w:rsidRDefault="00A221A4" w:rsidP="00803A49">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A221A4" w:rsidRPr="006E5A43" w:rsidTr="006E5A43">
        <w:tc>
          <w:tcPr>
            <w:tcW w:w="15316" w:type="dxa"/>
            <w:gridSpan w:val="3"/>
            <w:shd w:val="clear" w:color="auto" w:fill="FBE4D5" w:themeFill="accent2" w:themeFillTint="33"/>
          </w:tcPr>
          <w:p w:rsidR="00A221A4" w:rsidRPr="006E5A43" w:rsidRDefault="00A221A4" w:rsidP="006E5A43">
            <w:pPr>
              <w:tabs>
                <w:tab w:val="left" w:pos="4678"/>
                <w:tab w:val="left" w:pos="7938"/>
              </w:tabs>
              <w:spacing w:afterLines="40" w:after="96"/>
              <w:jc w:val="both"/>
              <w:rPr>
                <w:rFonts w:ascii="Times New Roman" w:eastAsia="Calibri" w:hAnsi="Times New Roman" w:cs="Times New Roman"/>
                <w:b/>
                <w:lang w:val="bg-BG"/>
              </w:rPr>
            </w:pPr>
            <w:r w:rsidRPr="006E5A43">
              <w:rPr>
                <w:rFonts w:ascii="Times New Roman" w:eastAsia="Times New Roman" w:hAnsi="Times New Roman" w:cs="Times New Roman"/>
                <w:b/>
                <w:bCs/>
                <w:noProof/>
                <w:lang w:val="bg-BG" w:eastAsia="bg-BG"/>
              </w:rPr>
              <w:t>ДЕЙНОСТ 4: Налице е разбиране за историческите, културните и социални обвързаности, на които се основава дългосрочната перспектива за бъдещето на местната общност.</w:t>
            </w:r>
          </w:p>
        </w:tc>
      </w:tr>
      <w:tr w:rsidR="00A221A4" w:rsidRPr="006E5A43" w:rsidTr="006E5A43">
        <w:tc>
          <w:tcPr>
            <w:tcW w:w="8931" w:type="dxa"/>
            <w:shd w:val="clear" w:color="auto" w:fill="FFFFFF" w:themeFill="background1"/>
          </w:tcPr>
          <w:p w:rsidR="00A221A4" w:rsidRPr="006E5A43" w:rsidRDefault="00A221A4" w:rsidP="00803A49">
            <w:pPr>
              <w:tabs>
                <w:tab w:val="left" w:pos="4678"/>
                <w:tab w:val="left" w:pos="7938"/>
              </w:tabs>
              <w:spacing w:afterLines="40" w:after="96"/>
              <w:jc w:val="both"/>
              <w:rPr>
                <w:rFonts w:ascii="Times New Roman" w:eastAsia="Calibri" w:hAnsi="Times New Roman" w:cs="Times New Roman"/>
                <w:b/>
                <w:lang w:val="bg-BG"/>
              </w:rPr>
            </w:pPr>
            <w:r w:rsidRPr="006E5A43">
              <w:rPr>
                <w:rFonts w:ascii="Times New Roman" w:eastAsia="Calibri" w:hAnsi="Times New Roman" w:cs="Times New Roman"/>
                <w:b/>
                <w:lang w:val="bg-BG"/>
              </w:rPr>
              <w:t>Индикатор 8. Прилага се структуриран планов подход за запазване на историческите, културните и социалните ценности на общината.</w:t>
            </w:r>
          </w:p>
        </w:tc>
        <w:tc>
          <w:tcPr>
            <w:tcW w:w="3828" w:type="dxa"/>
            <w:shd w:val="clear" w:color="auto" w:fill="FFFFFF" w:themeFill="background1"/>
          </w:tcPr>
          <w:p w:rsidR="00A221A4" w:rsidRPr="008573D0" w:rsidRDefault="00A221A4" w:rsidP="00556A5B">
            <w:pPr>
              <w:spacing w:line="276" w:lineRule="auto"/>
              <w:jc w:val="center"/>
              <w:rPr>
                <w:rFonts w:ascii="Times New Roman" w:eastAsia="Calibri" w:hAnsi="Times New Roman" w:cs="Times New Roman"/>
                <w:lang w:val="bg-BG"/>
              </w:rPr>
            </w:pPr>
            <w:r w:rsidRPr="00786FAE">
              <w:rPr>
                <w:rFonts w:ascii="Times New Roman" w:eastAsia="Calibri" w:hAnsi="Times New Roman" w:cs="Times New Roman"/>
                <w:lang w:val="bg-BG"/>
              </w:rPr>
              <w:t xml:space="preserve">И в тази посока общината е изключително активна, като организира множество събития с културен характер, които са предварително обявени в годишните културни календари. </w:t>
            </w:r>
            <w:r>
              <w:rPr>
                <w:rFonts w:ascii="Times New Roman" w:eastAsia="Calibri" w:hAnsi="Times New Roman" w:cs="Times New Roman"/>
                <w:lang w:val="bg-BG"/>
              </w:rPr>
              <w:t xml:space="preserve">След отпадане на епидемичната обстановка и тези събития са възстановени отново. </w:t>
            </w:r>
            <w:r w:rsidRPr="00786FAE">
              <w:rPr>
                <w:rFonts w:ascii="Times New Roman" w:eastAsia="Calibri" w:hAnsi="Times New Roman" w:cs="Times New Roman"/>
                <w:lang w:val="bg-BG"/>
              </w:rPr>
              <w:t>Също така са реализирани и проекти насочени към подпомагане на дейността на читалищата</w:t>
            </w:r>
            <w:r>
              <w:rPr>
                <w:rFonts w:ascii="Times New Roman" w:eastAsia="Calibri" w:hAnsi="Times New Roman" w:cs="Times New Roman"/>
                <w:lang w:val="bg-BG"/>
              </w:rPr>
              <w:t xml:space="preserve"> и</w:t>
            </w:r>
            <w:r w:rsidRPr="00786FAE">
              <w:rPr>
                <w:rFonts w:ascii="Times New Roman" w:eastAsia="Calibri" w:hAnsi="Times New Roman" w:cs="Times New Roman"/>
                <w:lang w:val="bg-BG"/>
              </w:rPr>
              <w:t xml:space="preserve"> запазване и популяризиране на културното наследство.</w:t>
            </w:r>
          </w:p>
        </w:tc>
        <w:tc>
          <w:tcPr>
            <w:tcW w:w="2557" w:type="dxa"/>
            <w:shd w:val="clear" w:color="auto" w:fill="FFFFFF" w:themeFill="background1"/>
          </w:tcPr>
          <w:p w:rsidR="00A221A4" w:rsidRPr="008573D0" w:rsidRDefault="00A221A4" w:rsidP="00803A49">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A221A4" w:rsidRPr="006E5A43" w:rsidTr="003C6DED">
        <w:tc>
          <w:tcPr>
            <w:tcW w:w="8931" w:type="dxa"/>
            <w:shd w:val="clear" w:color="auto" w:fill="E2EFD9" w:themeFill="accent6" w:themeFillTint="33"/>
          </w:tcPr>
          <w:p w:rsidR="00A221A4" w:rsidRPr="006E5A43" w:rsidRDefault="00A221A4" w:rsidP="006E5A43">
            <w:pPr>
              <w:jc w:val="center"/>
              <w:rPr>
                <w:rFonts w:ascii="Times New Roman" w:eastAsia="Calibri" w:hAnsi="Times New Roman" w:cs="Times New Roman"/>
                <w:b/>
                <w:lang w:val="bg-BG"/>
              </w:rPr>
            </w:pPr>
            <w:bookmarkStart w:id="0" w:name="_GoBack" w:colFirst="1" w:colLast="1"/>
          </w:p>
          <w:p w:rsidR="00A221A4" w:rsidRPr="006E5A43" w:rsidRDefault="00A221A4" w:rsidP="006E5A43">
            <w:pPr>
              <w:jc w:val="center"/>
              <w:rPr>
                <w:rFonts w:ascii="Times New Roman" w:eastAsia="Calibri" w:hAnsi="Times New Roman" w:cs="Times New Roman"/>
                <w:b/>
                <w:lang w:val="bg-BG"/>
              </w:rPr>
            </w:pPr>
            <w:r w:rsidRPr="006E5A43">
              <w:rPr>
                <w:rFonts w:ascii="Times New Roman" w:eastAsia="Calibri" w:hAnsi="Times New Roman" w:cs="Times New Roman"/>
                <w:b/>
                <w:lang w:val="bg-BG"/>
              </w:rPr>
              <w:t>СТАНОВИЩЕ ЗА ВЕРИФИЦИРАНЕ ПРИЛАГАНЕТО НА ПРИНЦИП 9:</w:t>
            </w:r>
          </w:p>
          <w:p w:rsidR="00A221A4" w:rsidRPr="006E5A43" w:rsidRDefault="00A221A4" w:rsidP="006E5A43">
            <w:pPr>
              <w:jc w:val="center"/>
              <w:rPr>
                <w:rFonts w:ascii="Times New Roman" w:eastAsia="Calibri" w:hAnsi="Times New Roman" w:cs="Times New Roman"/>
              </w:rPr>
            </w:pPr>
          </w:p>
        </w:tc>
        <w:tc>
          <w:tcPr>
            <w:tcW w:w="6385" w:type="dxa"/>
            <w:gridSpan w:val="2"/>
            <w:shd w:val="clear" w:color="auto" w:fill="E2EFD9" w:themeFill="accent6" w:themeFillTint="33"/>
          </w:tcPr>
          <w:p w:rsidR="00A221A4" w:rsidRPr="006E5A43" w:rsidRDefault="00A221A4" w:rsidP="00556A5B">
            <w:pPr>
              <w:jc w:val="center"/>
              <w:rPr>
                <w:rFonts w:ascii="Times New Roman" w:eastAsia="Calibri" w:hAnsi="Times New Roman" w:cs="Times New Roman"/>
              </w:rPr>
            </w:pPr>
          </w:p>
          <w:p w:rsidR="00A221A4" w:rsidRPr="006E5A43" w:rsidRDefault="00A221A4" w:rsidP="00556A5B">
            <w:pPr>
              <w:jc w:val="center"/>
              <w:rPr>
                <w:rFonts w:ascii="Times New Roman" w:eastAsia="Calibri" w:hAnsi="Times New Roman" w:cs="Times New Roman"/>
                <w:lang w:val="bg-BG"/>
              </w:rPr>
            </w:pPr>
            <w:r w:rsidRPr="00786FAE">
              <w:rPr>
                <w:rFonts w:ascii="Times New Roman" w:eastAsia="Calibri" w:hAnsi="Times New Roman" w:cs="Times New Roman"/>
                <w:b/>
                <w:lang w:val="bg-BG"/>
              </w:rPr>
              <w:t>Заверка без резерви</w:t>
            </w:r>
          </w:p>
        </w:tc>
      </w:tr>
      <w:bookmarkEnd w:id="0"/>
    </w:tbl>
    <w:p w:rsidR="00246FD8" w:rsidRDefault="00246FD8"/>
    <w:sectPr w:rsidR="00246FD8" w:rsidSect="002825D5">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35CC" w:rsidRDefault="002535CC" w:rsidP="00DE6DCB">
      <w:pPr>
        <w:spacing w:after="0" w:line="240" w:lineRule="auto"/>
      </w:pPr>
      <w:r>
        <w:separator/>
      </w:r>
    </w:p>
  </w:endnote>
  <w:endnote w:type="continuationSeparator" w:id="0">
    <w:p w:rsidR="002535CC" w:rsidRDefault="002535CC" w:rsidP="00DE6D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35CC" w:rsidRDefault="002535CC" w:rsidP="00DE6DCB">
      <w:pPr>
        <w:spacing w:after="0" w:line="240" w:lineRule="auto"/>
      </w:pPr>
      <w:r>
        <w:separator/>
      </w:r>
    </w:p>
  </w:footnote>
  <w:footnote w:type="continuationSeparator" w:id="0">
    <w:p w:rsidR="002535CC" w:rsidRDefault="002535CC" w:rsidP="00DE6D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DCB" w:rsidRPr="00DE6DCB" w:rsidRDefault="00DE6DCB" w:rsidP="00DE6DCB">
    <w:pPr>
      <w:pStyle w:val="Header"/>
      <w:jc w:val="right"/>
      <w:rPr>
        <w:rFonts w:ascii="Times New Roman" w:hAnsi="Times New Roman" w:cs="Times New Roman"/>
        <w:b/>
      </w:rPr>
    </w:pPr>
    <w:r w:rsidRPr="00DE6DCB">
      <w:rPr>
        <w:rFonts w:ascii="Times New Roman" w:hAnsi="Times New Roman" w:cs="Times New Roman"/>
        <w:b/>
      </w:rPr>
      <w:t xml:space="preserve">КОНТРОЛЕН ЛИСТ № </w:t>
    </w:r>
    <w:r>
      <w:rPr>
        <w:rFonts w:ascii="Times New Roman" w:hAnsi="Times New Roman" w:cs="Times New Roman"/>
        <w:b/>
      </w:rPr>
      <w:t>9</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5D5"/>
    <w:rsid w:val="001556F3"/>
    <w:rsid w:val="00246FD8"/>
    <w:rsid w:val="002535CC"/>
    <w:rsid w:val="002825D5"/>
    <w:rsid w:val="003C6DED"/>
    <w:rsid w:val="005327B7"/>
    <w:rsid w:val="0065123D"/>
    <w:rsid w:val="00670F8A"/>
    <w:rsid w:val="006B4D78"/>
    <w:rsid w:val="006E5A43"/>
    <w:rsid w:val="008028A5"/>
    <w:rsid w:val="00803A49"/>
    <w:rsid w:val="00A221A4"/>
    <w:rsid w:val="00A829CA"/>
    <w:rsid w:val="00BA7B65"/>
    <w:rsid w:val="00BF1C06"/>
    <w:rsid w:val="00C15AC1"/>
    <w:rsid w:val="00DE6DC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5AC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825D5"/>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15AC1"/>
    <w:pPr>
      <w:ind w:left="720"/>
      <w:contextualSpacing/>
    </w:pPr>
  </w:style>
  <w:style w:type="paragraph" w:styleId="Header">
    <w:name w:val="header"/>
    <w:basedOn w:val="Normal"/>
    <w:link w:val="HeaderChar"/>
    <w:uiPriority w:val="99"/>
    <w:unhideWhenUsed/>
    <w:rsid w:val="00DE6DCB"/>
    <w:pPr>
      <w:tabs>
        <w:tab w:val="center" w:pos="4536"/>
        <w:tab w:val="right" w:pos="9072"/>
      </w:tabs>
      <w:spacing w:after="0" w:line="240" w:lineRule="auto"/>
    </w:pPr>
  </w:style>
  <w:style w:type="character" w:customStyle="1" w:styleId="HeaderChar">
    <w:name w:val="Header Char"/>
    <w:basedOn w:val="DefaultParagraphFont"/>
    <w:link w:val="Header"/>
    <w:uiPriority w:val="99"/>
    <w:rsid w:val="00DE6DCB"/>
  </w:style>
  <w:style w:type="paragraph" w:styleId="Footer">
    <w:name w:val="footer"/>
    <w:basedOn w:val="Normal"/>
    <w:link w:val="FooterChar"/>
    <w:uiPriority w:val="99"/>
    <w:unhideWhenUsed/>
    <w:rsid w:val="00DE6DCB"/>
    <w:pPr>
      <w:tabs>
        <w:tab w:val="center" w:pos="4536"/>
        <w:tab w:val="right" w:pos="9072"/>
      </w:tabs>
      <w:spacing w:after="0" w:line="240" w:lineRule="auto"/>
    </w:pPr>
  </w:style>
  <w:style w:type="character" w:customStyle="1" w:styleId="FooterChar">
    <w:name w:val="Footer Char"/>
    <w:basedOn w:val="DefaultParagraphFont"/>
    <w:link w:val="Footer"/>
    <w:uiPriority w:val="99"/>
    <w:rsid w:val="00DE6D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5AC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825D5"/>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15AC1"/>
    <w:pPr>
      <w:ind w:left="720"/>
      <w:contextualSpacing/>
    </w:pPr>
  </w:style>
  <w:style w:type="paragraph" w:styleId="Header">
    <w:name w:val="header"/>
    <w:basedOn w:val="Normal"/>
    <w:link w:val="HeaderChar"/>
    <w:uiPriority w:val="99"/>
    <w:unhideWhenUsed/>
    <w:rsid w:val="00DE6DCB"/>
    <w:pPr>
      <w:tabs>
        <w:tab w:val="center" w:pos="4536"/>
        <w:tab w:val="right" w:pos="9072"/>
      </w:tabs>
      <w:spacing w:after="0" w:line="240" w:lineRule="auto"/>
    </w:pPr>
  </w:style>
  <w:style w:type="character" w:customStyle="1" w:styleId="HeaderChar">
    <w:name w:val="Header Char"/>
    <w:basedOn w:val="DefaultParagraphFont"/>
    <w:link w:val="Header"/>
    <w:uiPriority w:val="99"/>
    <w:rsid w:val="00DE6DCB"/>
  </w:style>
  <w:style w:type="paragraph" w:styleId="Footer">
    <w:name w:val="footer"/>
    <w:basedOn w:val="Normal"/>
    <w:link w:val="FooterChar"/>
    <w:uiPriority w:val="99"/>
    <w:unhideWhenUsed/>
    <w:rsid w:val="00DE6DCB"/>
    <w:pPr>
      <w:tabs>
        <w:tab w:val="center" w:pos="4536"/>
        <w:tab w:val="right" w:pos="9072"/>
      </w:tabs>
      <w:spacing w:after="0" w:line="240" w:lineRule="auto"/>
    </w:pPr>
  </w:style>
  <w:style w:type="character" w:customStyle="1" w:styleId="FooterChar">
    <w:name w:val="Footer Char"/>
    <w:basedOn w:val="DefaultParagraphFont"/>
    <w:link w:val="Footer"/>
    <w:uiPriority w:val="99"/>
    <w:rsid w:val="00DE6D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821</Words>
  <Characters>4683</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Ministry of Regional Development and Public Works</Company>
  <LinksUpToDate>false</LinksUpToDate>
  <CharactersWithSpaces>5494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 KRUMOV NAYDENOV</dc:creator>
  <cp:keywords/>
  <dc:description/>
  <cp:lastModifiedBy>Irina</cp:lastModifiedBy>
  <cp:revision>14</cp:revision>
  <dcterms:created xsi:type="dcterms:W3CDTF">2022-07-05T11:09:00Z</dcterms:created>
  <dcterms:modified xsi:type="dcterms:W3CDTF">2025-06-05T15:29:00Z</dcterms:modified>
</cp:coreProperties>
</file>